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2E" w:rsidRDefault="00492A16">
      <w:pPr>
        <w:rPr>
          <w:b/>
          <w:sz w:val="36"/>
          <w:szCs w:val="36"/>
          <w:u w:val="single"/>
        </w:rPr>
      </w:pPr>
      <w:r w:rsidRPr="00492A16">
        <w:rPr>
          <w:b/>
          <w:sz w:val="36"/>
          <w:szCs w:val="36"/>
          <w:u w:val="single"/>
        </w:rPr>
        <w:t>CONDICIONES GENERALES, CAMBIOS Y DEVOLUCIONES</w:t>
      </w:r>
    </w:p>
    <w:p w:rsidR="00492A16" w:rsidRDefault="00492A16">
      <w:pPr>
        <w:rPr>
          <w:b/>
          <w:sz w:val="36"/>
          <w:szCs w:val="36"/>
          <w:u w:val="single"/>
        </w:rPr>
      </w:pP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  <w:r>
        <w:rPr>
          <w:rFonts w:ascii="Helvetica" w:hAnsi="Helvetica" w:cs="Arial Unicode MS"/>
          <w:color w:val="7F7F7F"/>
          <w:sz w:val="20"/>
          <w:szCs w:val="20"/>
        </w:rPr>
        <w:t>La anulación de la reserva puede suponer la devolución de parte del dinero pagado, en función del momento en que se produzca:</w:t>
      </w:r>
    </w:p>
    <w:p w:rsidR="00492A16" w:rsidRDefault="00492A16" w:rsidP="00492A16">
      <w:pPr>
        <w:rPr>
          <w:rFonts w:ascii="Times New Roman" w:hAnsi="Times New Roman" w:cs="Times New Roman"/>
          <w:sz w:val="24"/>
          <w:szCs w:val="24"/>
        </w:rPr>
      </w:pPr>
    </w:p>
    <w:p w:rsidR="00492A16" w:rsidRDefault="00492A16" w:rsidP="00492A16">
      <w:r>
        <w:rPr>
          <w:rFonts w:ascii="Helvetica" w:hAnsi="Helvetica" w:cs="Arial Unicode MS"/>
          <w:color w:val="7F7F7F"/>
          <w:sz w:val="20"/>
          <w:szCs w:val="20"/>
        </w:rPr>
        <w:t>- Hasta antes de 2 semanas: devolución del 75%.</w:t>
      </w:r>
    </w:p>
    <w:p w:rsidR="00492A16" w:rsidRDefault="00492A16" w:rsidP="00492A16">
      <w:r>
        <w:rPr>
          <w:rFonts w:ascii="Helvetica" w:hAnsi="Helvetica" w:cs="Arial Unicode MS"/>
          <w:color w:val="7F7F7F"/>
          <w:sz w:val="20"/>
          <w:szCs w:val="20"/>
        </w:rPr>
        <w:t>- Hasta antes de 1 semana: devolución del 50%.</w:t>
      </w:r>
    </w:p>
    <w:p w:rsidR="00492A16" w:rsidRDefault="00492A16" w:rsidP="00492A16">
      <w:r>
        <w:rPr>
          <w:rFonts w:ascii="Helvetica" w:hAnsi="Helvetica" w:cs="Arial Unicode MS"/>
          <w:color w:val="7F7F7F"/>
          <w:sz w:val="20"/>
          <w:szCs w:val="20"/>
        </w:rPr>
        <w:t>- Durante los últimos 7 días: No hay devolución.</w:t>
      </w:r>
    </w:p>
    <w:p w:rsidR="00492A16" w:rsidRDefault="00492A16" w:rsidP="00492A16"/>
    <w:p w:rsidR="00492A16" w:rsidRDefault="00492A16" w:rsidP="00492A16">
      <w:r>
        <w:rPr>
          <w:rFonts w:ascii="Helvetica" w:hAnsi="Helvetica" w:cs="Arial Unicode MS"/>
          <w:color w:val="7F7F7F"/>
          <w:sz w:val="20"/>
          <w:szCs w:val="20"/>
        </w:rPr>
        <w:t>- Las cancelaciones parciales (cancelación de alguna de las plazas contratadas) no tendrán devolución.</w:t>
      </w:r>
    </w:p>
    <w:p w:rsidR="00492A16" w:rsidRDefault="00492A16" w:rsidP="00492A16"/>
    <w:p w:rsidR="00492A16" w:rsidRDefault="00492A16" w:rsidP="00492A16">
      <w:r>
        <w:rPr>
          <w:rFonts w:ascii="Helvetica" w:hAnsi="Helvetica" w:cs="Arial Unicode MS"/>
          <w:color w:val="7F7F7F"/>
          <w:sz w:val="20"/>
          <w:szCs w:val="20"/>
        </w:rPr>
        <w:t>- El cliente podrá solicitar un cambio de fecha en su reserva hasta antes de 7 días de la fecha de la excursión. El cambio estará sujeto a la disponibilidad y tendrá un coste de 3€ por cada una de las plazas de la reserva.</w:t>
      </w:r>
    </w:p>
    <w:p w:rsidR="00492A16" w:rsidRDefault="00492A16" w:rsidP="00492A16"/>
    <w:p w:rsidR="00492A16" w:rsidRDefault="00492A16" w:rsidP="00492A16">
      <w:r>
        <w:rPr>
          <w:rFonts w:ascii="Helvetica" w:hAnsi="Helvetica" w:cs="Arial Unicode MS"/>
          <w:color w:val="7F7F7F"/>
          <w:sz w:val="20"/>
          <w:szCs w:val="20"/>
        </w:rPr>
        <w:t xml:space="preserve">- En ocasiones las condiciones meteorológicas hacen imposible efectuar la ruta ya que incluye </w:t>
      </w:r>
      <w:proofErr w:type="gramStart"/>
      <w:r>
        <w:rPr>
          <w:rFonts w:ascii="Helvetica" w:hAnsi="Helvetica" w:cs="Arial Unicode MS"/>
          <w:color w:val="7F7F7F"/>
          <w:sz w:val="20"/>
          <w:szCs w:val="20"/>
        </w:rPr>
        <w:t>trayecto  en</w:t>
      </w:r>
      <w:proofErr w:type="gramEnd"/>
      <w:r>
        <w:rPr>
          <w:rFonts w:ascii="Helvetica" w:hAnsi="Helvetica" w:cs="Arial Unicode MS"/>
          <w:color w:val="7F7F7F"/>
          <w:sz w:val="20"/>
          <w:szCs w:val="20"/>
        </w:rPr>
        <w:t xml:space="preserve"> el medio natural (este hecho será determinado por el responsable). En este caso el cliente puede solicitar cambiar la actividad a otra fecha si hubiese disponibilidad o pedir la devolución íntegra del importe.</w:t>
      </w:r>
    </w:p>
    <w:p w:rsidR="00492A16" w:rsidRDefault="00492A16" w:rsidP="00492A16"/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  <w:r>
        <w:rPr>
          <w:rFonts w:ascii="Helvetica" w:hAnsi="Helvetica" w:cs="Arial Unicode MS"/>
          <w:color w:val="7F7F7F"/>
          <w:sz w:val="20"/>
          <w:szCs w:val="20"/>
        </w:rPr>
        <w:t xml:space="preserve">- También es posible que el responsable considere necesario anular o cambiar el recorrido de la excursión justo antes de la salida o durante el desarrollo de </w:t>
      </w:r>
      <w:proofErr w:type="gramStart"/>
      <w:r>
        <w:rPr>
          <w:rFonts w:ascii="Helvetica" w:hAnsi="Helvetica" w:cs="Arial Unicode MS"/>
          <w:color w:val="7F7F7F"/>
          <w:sz w:val="20"/>
          <w:szCs w:val="20"/>
        </w:rPr>
        <w:t>la misma</w:t>
      </w:r>
      <w:proofErr w:type="gramEnd"/>
      <w:r>
        <w:rPr>
          <w:rFonts w:ascii="Helvetica" w:hAnsi="Helvetica" w:cs="Arial Unicode MS"/>
          <w:color w:val="7F7F7F"/>
          <w:sz w:val="20"/>
          <w:szCs w:val="20"/>
        </w:rPr>
        <w:t xml:space="preserve"> (la decisión de los guías, como profesionales expertos, no está sujeta a discusión). En caso de interrupción de la actividad se estudiarán los motivos y condiciones con el fin de evaluar qué importe debe ser devuelto al cliente.</w:t>
      </w: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  <w:r>
        <w:rPr>
          <w:rFonts w:ascii="Helvetica" w:hAnsi="Helvetica" w:cs="Arial Unicode MS"/>
          <w:color w:val="7F7F7F"/>
          <w:sz w:val="20"/>
          <w:szCs w:val="20"/>
        </w:rPr>
        <w:t>Atentamente</w:t>
      </w: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  <w:r>
        <w:rPr>
          <w:rFonts w:ascii="Helvetica" w:hAnsi="Helvetica" w:cs="Arial Unicode MS"/>
          <w:color w:val="7F7F7F"/>
          <w:sz w:val="20"/>
          <w:szCs w:val="20"/>
        </w:rPr>
        <w:t>Atlantis Adventure TAC S.L</w:t>
      </w: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  <w:bookmarkStart w:id="0" w:name="_GoBack"/>
      <w:bookmarkEnd w:id="0"/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</w:p>
    <w:p w:rsid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  <w:r>
        <w:rPr>
          <w:rFonts w:ascii="Helvetica" w:hAnsi="Helvetica" w:cs="Arial Unicode MS"/>
          <w:color w:val="7F7F7F"/>
          <w:sz w:val="20"/>
          <w:szCs w:val="20"/>
        </w:rPr>
        <w:t>ATLANTIS ADVENTURE TAC S.L XALLAS 27 CEE 15270 A CORUÑA CIB ES-B83542019</w:t>
      </w:r>
    </w:p>
    <w:p w:rsidR="00492A16" w:rsidRPr="00492A16" w:rsidRDefault="00492A16" w:rsidP="00492A16">
      <w:pPr>
        <w:rPr>
          <w:rFonts w:ascii="Helvetica" w:hAnsi="Helvetica" w:cs="Arial Unicode MS"/>
          <w:color w:val="7F7F7F"/>
          <w:sz w:val="20"/>
          <w:szCs w:val="20"/>
        </w:rPr>
      </w:pPr>
    </w:p>
    <w:sectPr w:rsidR="00492A16" w:rsidRPr="00492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16"/>
    <w:rsid w:val="000D71A1"/>
    <w:rsid w:val="00492A16"/>
    <w:rsid w:val="008C1890"/>
    <w:rsid w:val="009626C2"/>
    <w:rsid w:val="00975BAA"/>
    <w:rsid w:val="00C70670"/>
    <w:rsid w:val="00C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DAC"/>
  <w15:chartTrackingRefBased/>
  <w15:docId w15:val="{D45739D1-2F33-4004-9381-D6D2B4AE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ATLANTIS ADVENTURE</dc:creator>
  <cp:keywords/>
  <dc:description/>
  <cp:lastModifiedBy>ATLANTIS ADVENTURE</cp:lastModifiedBy>
  <cp:revision>1</cp:revision>
  <dcterms:created xsi:type="dcterms:W3CDTF">2018-04-25T09:17:00Z</dcterms:created>
  <dcterms:modified xsi:type="dcterms:W3CDTF">2018-04-25T09:22:00Z</dcterms:modified>
</cp:coreProperties>
</file>